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5490" w14:textId="15FD2D08" w:rsidR="0008465D" w:rsidRPr="00F40583" w:rsidRDefault="0008465D" w:rsidP="00F40583">
      <w:pPr>
        <w:pStyle w:val="Heading1"/>
        <w:jc w:val="center"/>
        <w:rPr>
          <w:rFonts w:ascii="Adobe Heiti Std R" w:eastAsia="Adobe Heiti Std R" w:hAnsi="Adobe Heiti Std R"/>
          <w:color w:val="404040" w:themeColor="text1" w:themeTint="BF"/>
        </w:rPr>
      </w:pPr>
      <w:r w:rsidRPr="00F40583">
        <w:rPr>
          <w:rFonts w:ascii="Adobe Heiti Std R" w:eastAsia="Adobe Heiti Std R" w:hAnsi="Adobe Heiti Std R"/>
          <w:color w:val="404040" w:themeColor="text1" w:themeTint="BF"/>
        </w:rPr>
        <w:t>M</w:t>
      </w:r>
      <w:r w:rsidR="00F008EF">
        <w:rPr>
          <w:rFonts w:ascii="Adobe Heiti Std R" w:eastAsia="Adobe Heiti Std R" w:hAnsi="Adobe Heiti Std R"/>
          <w:color w:val="404040" w:themeColor="text1" w:themeTint="BF"/>
        </w:rPr>
        <w:t>anifesto</w:t>
      </w:r>
    </w:p>
    <w:p w14:paraId="44853DD3" w14:textId="4D71415F" w:rsidR="0008465D" w:rsidRPr="00F008EF" w:rsidRDefault="0008465D" w:rsidP="00F008EF">
      <w:pPr>
        <w:jc w:val="center"/>
        <w:rPr>
          <w:rFonts w:ascii="Kalinga" w:hAnsi="Kalinga" w:cs="Kalinga"/>
          <w:color w:val="595959" w:themeColor="text1" w:themeTint="A6"/>
        </w:rPr>
      </w:pPr>
      <w:r w:rsidRPr="00F008EF">
        <w:rPr>
          <w:rFonts w:ascii="Kalinga" w:hAnsi="Kalinga" w:cs="Kalinga"/>
          <w:color w:val="595959" w:themeColor="text1" w:themeTint="A6"/>
        </w:rPr>
        <w:t>First Do No Harm are a</w:t>
      </w:r>
      <w:r w:rsidR="00F008EF" w:rsidRPr="00F008EF">
        <w:rPr>
          <w:rFonts w:ascii="Kalinga" w:hAnsi="Kalinga" w:cs="Kalinga"/>
          <w:color w:val="595959" w:themeColor="text1" w:themeTint="A6"/>
        </w:rPr>
        <w:t xml:space="preserve"> user-led </w:t>
      </w:r>
      <w:r w:rsidRPr="00F008EF">
        <w:rPr>
          <w:rFonts w:ascii="Kalinga" w:hAnsi="Kalinga" w:cs="Kalinga"/>
          <w:color w:val="595959" w:themeColor="text1" w:themeTint="A6"/>
        </w:rPr>
        <w:t>action group</w:t>
      </w:r>
      <w:r w:rsidR="00F008EF" w:rsidRPr="00F008EF">
        <w:rPr>
          <w:rFonts w:ascii="Kalinga" w:hAnsi="Kalinga" w:cs="Kalinga"/>
          <w:color w:val="595959" w:themeColor="text1" w:themeTint="A6"/>
        </w:rPr>
        <w:t>, formed</w:t>
      </w:r>
      <w:r w:rsidRPr="00F008EF">
        <w:rPr>
          <w:rFonts w:ascii="Kalinga" w:hAnsi="Kalinga" w:cs="Kalinga"/>
          <w:color w:val="595959" w:themeColor="text1" w:themeTint="A6"/>
        </w:rPr>
        <w:t xml:space="preserve"> of those who have been mistreated by children’s psychiatric services. We are patients, parents, family</w:t>
      </w:r>
      <w:r w:rsidR="00F008EF" w:rsidRPr="00F008EF">
        <w:rPr>
          <w:rFonts w:ascii="Kalinga" w:hAnsi="Kalinga" w:cs="Kalinga"/>
          <w:color w:val="595959" w:themeColor="text1" w:themeTint="A6"/>
        </w:rPr>
        <w:t>,</w:t>
      </w:r>
      <w:r w:rsidRPr="00F008EF">
        <w:rPr>
          <w:rFonts w:ascii="Kalinga" w:hAnsi="Kalinga" w:cs="Kalinga"/>
          <w:color w:val="595959" w:themeColor="text1" w:themeTint="A6"/>
        </w:rPr>
        <w:t xml:space="preserve"> and friends of children who were, or are still, </w:t>
      </w:r>
      <w:r w:rsidRPr="00F008EF">
        <w:rPr>
          <w:rFonts w:ascii="Kalinga" w:eastAsia="Adobe Myungjo Std M" w:hAnsi="Kalinga" w:cs="Kalinga"/>
          <w:color w:val="595959" w:themeColor="text1" w:themeTint="A6"/>
        </w:rPr>
        <w:t>admitted</w:t>
      </w:r>
      <w:r w:rsidRPr="00F008EF">
        <w:rPr>
          <w:rFonts w:ascii="Kalinga" w:hAnsi="Kalinga" w:cs="Kalinga"/>
          <w:color w:val="595959" w:themeColor="text1" w:themeTint="A6"/>
        </w:rPr>
        <w:t xml:space="preserve"> to units run by Active Care Group (formerly the </w:t>
      </w:r>
      <w:proofErr w:type="spellStart"/>
      <w:r w:rsidRPr="00F008EF">
        <w:rPr>
          <w:rFonts w:ascii="Kalinga" w:hAnsi="Kalinga" w:cs="Kalinga"/>
          <w:color w:val="595959" w:themeColor="text1" w:themeTint="A6"/>
        </w:rPr>
        <w:t>Huntercombe</w:t>
      </w:r>
      <w:proofErr w:type="spellEnd"/>
      <w:r w:rsidRPr="00F008EF">
        <w:rPr>
          <w:rFonts w:ascii="Kalinga" w:hAnsi="Kalinga" w:cs="Kalinga"/>
          <w:color w:val="595959" w:themeColor="text1" w:themeTint="A6"/>
        </w:rPr>
        <w:t xml:space="preserve"> Group), a ‘pioneering provider of complex care’. What we suffered at the hands of Active Care Group (ACG) cannot be undone, but we believe our voices and stories can be used to hold ACG accountable, protect their current and future patients, and spark </w:t>
      </w:r>
      <w:r w:rsidR="00F008EF" w:rsidRPr="00F008EF">
        <w:rPr>
          <w:rFonts w:ascii="Kalinga" w:hAnsi="Kalinga" w:cs="Kalinga"/>
          <w:color w:val="595959" w:themeColor="text1" w:themeTint="A6"/>
        </w:rPr>
        <w:t xml:space="preserve">wider </w:t>
      </w:r>
      <w:r w:rsidRPr="00F008EF">
        <w:rPr>
          <w:rFonts w:ascii="Kalinga" w:hAnsi="Kalinga" w:cs="Kalinga"/>
          <w:color w:val="595959" w:themeColor="text1" w:themeTint="A6"/>
        </w:rPr>
        <w:t xml:space="preserve">change in the way mental ill health hospitals </w:t>
      </w:r>
      <w:r w:rsidR="00F008EF" w:rsidRPr="00F008EF">
        <w:rPr>
          <w:rFonts w:ascii="Kalinga" w:hAnsi="Kalinga" w:cs="Kalinga"/>
          <w:color w:val="595959" w:themeColor="text1" w:themeTint="A6"/>
        </w:rPr>
        <w:t>care for and provide treatment for</w:t>
      </w:r>
      <w:r w:rsidRPr="00F008EF">
        <w:rPr>
          <w:rFonts w:ascii="Kalinga" w:hAnsi="Kalinga" w:cs="Kalinga"/>
          <w:color w:val="595959" w:themeColor="text1" w:themeTint="A6"/>
        </w:rPr>
        <w:t xml:space="preserve"> their patients. This is our manifesto.</w:t>
      </w:r>
    </w:p>
    <w:p w14:paraId="458340DD" w14:textId="77777777" w:rsidR="00F008EF" w:rsidRPr="00F008EF" w:rsidRDefault="00F008EF" w:rsidP="00F008EF">
      <w:pPr>
        <w:jc w:val="center"/>
        <w:rPr>
          <w:rFonts w:ascii="Kalinga" w:hAnsi="Kalinga" w:cs="Kalinga"/>
          <w:color w:val="0D0D0D" w:themeColor="text1" w:themeTint="F2"/>
        </w:rPr>
      </w:pPr>
    </w:p>
    <w:p w14:paraId="56FC57AE" w14:textId="21BBA4B1" w:rsidR="0008465D" w:rsidRPr="00F008EF" w:rsidRDefault="0008465D" w:rsidP="0008465D">
      <w:pPr>
        <w:rPr>
          <w:rFonts w:ascii="Kalinga" w:hAnsi="Kalinga" w:cs="Kalinga"/>
          <w:i/>
          <w:iCs/>
          <w:color w:val="0D0D0D" w:themeColor="text1" w:themeTint="F2"/>
        </w:rPr>
      </w:pPr>
      <w:r w:rsidRPr="00F008EF">
        <w:rPr>
          <w:rFonts w:ascii="Kalinga" w:hAnsi="Kalinga" w:cs="Kalinga"/>
          <w:i/>
          <w:iCs/>
          <w:color w:val="0D0D0D" w:themeColor="text1" w:themeTint="F2"/>
        </w:rPr>
        <w:t>We have four key aims which reflect the hopes, wants</w:t>
      </w:r>
      <w:r w:rsidR="00F008EF">
        <w:rPr>
          <w:rFonts w:ascii="Kalinga" w:hAnsi="Kalinga" w:cs="Kalinga"/>
          <w:i/>
          <w:iCs/>
          <w:color w:val="0D0D0D" w:themeColor="text1" w:themeTint="F2"/>
        </w:rPr>
        <w:t>,</w:t>
      </w:r>
      <w:r w:rsidRPr="00F008EF">
        <w:rPr>
          <w:rFonts w:ascii="Kalinga" w:hAnsi="Kalinga" w:cs="Kalinga"/>
          <w:i/>
          <w:iCs/>
          <w:color w:val="0D0D0D" w:themeColor="text1" w:themeTint="F2"/>
        </w:rPr>
        <w:t xml:space="preserve"> and needs of First Do No Harm's members. We seek accountability and justice as well as action, as we believe each cannot occur without the other.</w:t>
      </w:r>
      <w:r w:rsidR="00F008EF">
        <w:rPr>
          <w:rFonts w:ascii="Kalinga" w:hAnsi="Kalinga" w:cs="Kalinga"/>
          <w:i/>
          <w:iCs/>
          <w:color w:val="0D0D0D" w:themeColor="text1" w:themeTint="F2"/>
        </w:rPr>
        <w:br/>
      </w:r>
    </w:p>
    <w:p w14:paraId="3FBF37C7" w14:textId="6C9262A2" w:rsidR="0008465D" w:rsidRPr="00F008EF" w:rsidRDefault="0008465D" w:rsidP="0008465D">
      <w:pPr>
        <w:rPr>
          <w:rStyle w:val="SubtleReference"/>
          <w:rFonts w:ascii="Adobe Heiti Std R" w:eastAsia="Adobe Heiti Std R" w:hAnsi="Adobe Heiti Std R"/>
          <w:sz w:val="24"/>
          <w:szCs w:val="24"/>
        </w:rPr>
      </w:pPr>
      <w:r w:rsidRPr="00F008EF">
        <w:rPr>
          <w:rStyle w:val="SubtleReference"/>
          <w:rFonts w:ascii="Adobe Heiti Std R" w:eastAsia="Adobe Heiti Std R" w:hAnsi="Adobe Heiti Std R"/>
          <w:color w:val="0D0D0D" w:themeColor="text1" w:themeTint="F2"/>
          <w:sz w:val="24"/>
          <w:szCs w:val="24"/>
        </w:rPr>
        <w:t>Accountability.</w:t>
      </w:r>
    </w:p>
    <w:p w14:paraId="46DEDDC2" w14:textId="39B3C5DE" w:rsidR="0008465D" w:rsidRPr="00F40583" w:rsidRDefault="0008465D" w:rsidP="0008465D">
      <w:pPr>
        <w:rPr>
          <w:rFonts w:ascii="Kalinga" w:hAnsi="Kalinga" w:cs="Kalinga"/>
        </w:rPr>
      </w:pPr>
      <w:r w:rsidRPr="00F40583">
        <w:rPr>
          <w:rFonts w:ascii="Kalinga" w:hAnsi="Kalinga" w:cs="Kalinga"/>
        </w:rPr>
        <w:t>Active Care Group</w:t>
      </w:r>
      <w:r w:rsidR="00F008EF">
        <w:rPr>
          <w:rFonts w:ascii="Kalinga" w:hAnsi="Kalinga" w:cs="Kalinga"/>
        </w:rPr>
        <w:t>,</w:t>
      </w:r>
      <w:r w:rsidRPr="00F40583">
        <w:rPr>
          <w:rFonts w:ascii="Kalinga" w:hAnsi="Kalinga" w:cs="Kalinga"/>
        </w:rPr>
        <w:t xml:space="preserve"> and the agencies responsible for overseeing the care it provides</w:t>
      </w:r>
      <w:r w:rsidR="00F008EF">
        <w:rPr>
          <w:rFonts w:ascii="Kalinga" w:hAnsi="Kalinga" w:cs="Kalinga"/>
        </w:rPr>
        <w:t xml:space="preserve">, </w:t>
      </w:r>
      <w:r w:rsidRPr="00F40583">
        <w:rPr>
          <w:rFonts w:ascii="Kalinga" w:hAnsi="Kalinga" w:cs="Kalinga"/>
        </w:rPr>
        <w:t xml:space="preserve">must </w:t>
      </w:r>
      <w:r w:rsidR="00F008EF" w:rsidRPr="00F40583">
        <w:rPr>
          <w:rFonts w:ascii="Kalinga" w:hAnsi="Kalinga" w:cs="Kalinga"/>
        </w:rPr>
        <w:t>acknowledge,</w:t>
      </w:r>
      <w:r w:rsidRPr="00F40583">
        <w:rPr>
          <w:rFonts w:ascii="Kalinga" w:hAnsi="Kalinga" w:cs="Kalinga"/>
        </w:rPr>
        <w:t xml:space="preserve"> and admit t</w:t>
      </w:r>
      <w:r w:rsidR="00F008EF">
        <w:rPr>
          <w:rFonts w:ascii="Kalinga" w:hAnsi="Kalinga" w:cs="Kalinga"/>
        </w:rPr>
        <w:t>o,</w:t>
      </w:r>
      <w:r w:rsidRPr="00F40583">
        <w:rPr>
          <w:rFonts w:ascii="Kalinga" w:hAnsi="Kalinga" w:cs="Kalinga"/>
        </w:rPr>
        <w:t xml:space="preserve"> the harm they have caused. We </w:t>
      </w:r>
      <w:r w:rsidR="00F008EF">
        <w:rPr>
          <w:rFonts w:ascii="Kalinga" w:hAnsi="Kalinga" w:cs="Kalinga"/>
        </w:rPr>
        <w:t>recognise</w:t>
      </w:r>
      <w:r w:rsidRPr="00F40583">
        <w:rPr>
          <w:rFonts w:ascii="Kalinga" w:hAnsi="Kalinga" w:cs="Kalinga"/>
        </w:rPr>
        <w:t xml:space="preserve"> that</w:t>
      </w:r>
      <w:r w:rsidRPr="00F40583">
        <w:rPr>
          <w:rFonts w:ascii="Kalinga" w:hAnsi="Kalinga" w:cs="Kalinga"/>
          <w:b/>
          <w:bCs/>
        </w:rPr>
        <w:t xml:space="preserve"> </w:t>
      </w:r>
      <w:r w:rsidR="00F008EF" w:rsidRPr="00F008EF">
        <w:rPr>
          <w:rFonts w:ascii="Kalinga" w:hAnsi="Kalinga" w:cs="Kalinga"/>
          <w:b/>
          <w:bCs/>
          <w:sz w:val="23"/>
          <w:szCs w:val="23"/>
        </w:rPr>
        <w:t xml:space="preserve">genuine </w:t>
      </w:r>
      <w:r w:rsidRPr="00F008EF">
        <w:rPr>
          <w:rFonts w:ascii="Kalinga" w:hAnsi="Kalinga" w:cs="Kalinga"/>
          <w:b/>
          <w:bCs/>
          <w:sz w:val="23"/>
          <w:szCs w:val="23"/>
        </w:rPr>
        <w:t>improvement cannot be made without honesty and accountability.</w:t>
      </w:r>
      <w:r w:rsidRPr="00F008EF">
        <w:rPr>
          <w:rFonts w:ascii="Kalinga" w:hAnsi="Kalinga" w:cs="Kalinga"/>
          <w:sz w:val="23"/>
          <w:szCs w:val="23"/>
        </w:rPr>
        <w:t xml:space="preserve"> </w:t>
      </w:r>
      <w:r w:rsidRPr="00F40583">
        <w:rPr>
          <w:rFonts w:ascii="Kalinga" w:hAnsi="Kalinga" w:cs="Kalinga"/>
        </w:rPr>
        <w:t xml:space="preserve">ACG </w:t>
      </w:r>
      <w:r w:rsidR="00F008EF">
        <w:rPr>
          <w:rFonts w:ascii="Kalinga" w:hAnsi="Kalinga" w:cs="Kalinga"/>
        </w:rPr>
        <w:t>must</w:t>
      </w:r>
      <w:r w:rsidRPr="00F40583">
        <w:rPr>
          <w:rFonts w:ascii="Kalinga" w:hAnsi="Kalinga" w:cs="Kalinga"/>
        </w:rPr>
        <w:t xml:space="preserve"> actively listen to the stories of its previous (and current) patients and their families in order to recognise failings and patterns of systemic abuse within their company. ACG must then publicly and sincerely acknowledge the maltreatment, neglect, coercion, and systemic abuse of </w:t>
      </w:r>
      <w:r w:rsidR="00F008EF">
        <w:rPr>
          <w:rFonts w:ascii="Kalinga" w:hAnsi="Kalinga" w:cs="Kalinga"/>
        </w:rPr>
        <w:t>their adolescent inpatients</w:t>
      </w:r>
      <w:r w:rsidRPr="00F40583">
        <w:rPr>
          <w:rFonts w:ascii="Kalinga" w:hAnsi="Kalinga" w:cs="Kalinga"/>
        </w:rPr>
        <w:t xml:space="preserve">. </w:t>
      </w:r>
      <w:r w:rsidR="00F008EF">
        <w:rPr>
          <w:rFonts w:ascii="Kalinga" w:hAnsi="Kalinga" w:cs="Kalinga"/>
        </w:rPr>
        <w:br/>
      </w:r>
      <w:r w:rsidRPr="00F40583">
        <w:rPr>
          <w:rFonts w:ascii="Kalinga" w:hAnsi="Kalinga" w:cs="Kalinga"/>
        </w:rPr>
        <w:t xml:space="preserve">The agencies responsible for overseeing the care provided by ACG, </w:t>
      </w:r>
      <w:r w:rsidR="00F008EF">
        <w:rPr>
          <w:rFonts w:ascii="Kalinga" w:hAnsi="Kalinga" w:cs="Kalinga"/>
        </w:rPr>
        <w:t>namely</w:t>
      </w:r>
      <w:r w:rsidRPr="00F40583">
        <w:rPr>
          <w:rFonts w:ascii="Kalinga" w:hAnsi="Kalinga" w:cs="Kalinga"/>
        </w:rPr>
        <w:t xml:space="preserve"> the Care Quality Commission</w:t>
      </w:r>
      <w:r w:rsidR="00F008EF">
        <w:rPr>
          <w:rFonts w:ascii="Kalinga" w:hAnsi="Kalinga" w:cs="Kalinga"/>
        </w:rPr>
        <w:t xml:space="preserve">, </w:t>
      </w:r>
      <w:r w:rsidR="00397E8E">
        <w:rPr>
          <w:rFonts w:ascii="Kalinga" w:hAnsi="Kalinga" w:cs="Kalinga"/>
        </w:rPr>
        <w:t>ICBs who commission ACG patients,</w:t>
      </w:r>
      <w:r w:rsidRPr="00F40583">
        <w:rPr>
          <w:rFonts w:ascii="Kalinga" w:hAnsi="Kalinga" w:cs="Kalinga"/>
        </w:rPr>
        <w:t xml:space="preserve"> and</w:t>
      </w:r>
      <w:r w:rsidR="00397E8E">
        <w:rPr>
          <w:rFonts w:ascii="Kalinga" w:hAnsi="Kalinga" w:cs="Kalinga"/>
        </w:rPr>
        <w:t xml:space="preserve"> wider</w:t>
      </w:r>
      <w:r w:rsidRPr="00F40583">
        <w:rPr>
          <w:rFonts w:ascii="Kalinga" w:hAnsi="Kalinga" w:cs="Kalinga"/>
        </w:rPr>
        <w:t xml:space="preserve"> NHS England, must acknowledge their role in enabling the harm of children</w:t>
      </w:r>
      <w:r w:rsidR="00397E8E">
        <w:rPr>
          <w:rFonts w:ascii="Kalinga" w:hAnsi="Kalinga" w:cs="Kalinga"/>
        </w:rPr>
        <w:t xml:space="preserve"> and hold each other to account</w:t>
      </w:r>
      <w:r w:rsidRPr="00F40583">
        <w:rPr>
          <w:rFonts w:ascii="Kalinga" w:hAnsi="Kalinga" w:cs="Kalinga"/>
        </w:rPr>
        <w:t xml:space="preserve">. </w:t>
      </w:r>
      <w:r w:rsidR="00F008EF">
        <w:rPr>
          <w:rFonts w:ascii="Kalinga" w:hAnsi="Kalinga" w:cs="Kalinga"/>
        </w:rPr>
        <w:t>T</w:t>
      </w:r>
      <w:r w:rsidRPr="00F40583">
        <w:rPr>
          <w:rFonts w:ascii="Kalinga" w:hAnsi="Kalinga" w:cs="Kalinga"/>
        </w:rPr>
        <w:t>he Department for Health and Social Care must hold ACG, NHS England and the Care Quality Commission to account if they fail to do so themselves.</w:t>
      </w:r>
    </w:p>
    <w:p w14:paraId="1153F9D3" w14:textId="5DA3DA3C" w:rsidR="00F355AD" w:rsidRPr="00F40583" w:rsidRDefault="00F355AD" w:rsidP="0008465D">
      <w:pPr>
        <w:rPr>
          <w:rFonts w:ascii="Kalinga" w:hAnsi="Kalinga" w:cs="Kalinga"/>
        </w:rPr>
      </w:pPr>
    </w:p>
    <w:p w14:paraId="1AA4844F" w14:textId="77777777" w:rsidR="00397E8E" w:rsidRPr="00397E8E" w:rsidRDefault="00F355AD" w:rsidP="00397E8E">
      <w:pPr>
        <w:rPr>
          <w:rStyle w:val="SubtleReference"/>
          <w:rFonts w:ascii="Adobe Heiti Std R" w:eastAsia="Adobe Heiti Std R" w:hAnsi="Adobe Heiti Std R"/>
          <w:color w:val="0D0D0D" w:themeColor="text1" w:themeTint="F2"/>
          <w:sz w:val="24"/>
          <w:szCs w:val="24"/>
        </w:rPr>
      </w:pPr>
      <w:r w:rsidRPr="00397E8E">
        <w:rPr>
          <w:rStyle w:val="SubtleReference"/>
          <w:rFonts w:ascii="Adobe Heiti Std R" w:eastAsia="Adobe Heiti Std R" w:hAnsi="Adobe Heiti Std R"/>
          <w:color w:val="0D0D0D" w:themeColor="text1" w:themeTint="F2"/>
          <w:sz w:val="24"/>
          <w:szCs w:val="24"/>
        </w:rPr>
        <w:lastRenderedPageBreak/>
        <w:t>Justice.</w:t>
      </w:r>
    </w:p>
    <w:p w14:paraId="744F41AE" w14:textId="493FBD3E" w:rsidR="00F355AD" w:rsidRPr="00397E8E" w:rsidRDefault="00F355AD" w:rsidP="00397E8E">
      <w:pPr>
        <w:rPr>
          <w:rFonts w:ascii="Kalinga" w:hAnsi="Kalinga" w:cs="Kalinga"/>
          <w:b/>
          <w:bCs/>
        </w:rPr>
      </w:pPr>
      <w:r w:rsidRPr="00F40583">
        <w:rPr>
          <w:rFonts w:ascii="Kalinga" w:hAnsi="Kalinga" w:cs="Kalinga"/>
        </w:rPr>
        <w:t xml:space="preserve">Thousands of young people have passed through the doors of </w:t>
      </w:r>
      <w:proofErr w:type="spellStart"/>
      <w:r w:rsidRPr="00F40583">
        <w:rPr>
          <w:rFonts w:ascii="Kalinga" w:hAnsi="Kalinga" w:cs="Kalinga"/>
        </w:rPr>
        <w:t>Huntercombe</w:t>
      </w:r>
      <w:proofErr w:type="spellEnd"/>
      <w:r w:rsidRPr="00F40583">
        <w:rPr>
          <w:rFonts w:ascii="Kalinga" w:hAnsi="Kalinga" w:cs="Kalinga"/>
        </w:rPr>
        <w:t xml:space="preserve">/ACG psychiatric units since their opening. Tragically, some of these young people did not return from their admissions, including a young woman who died in February 2022 at </w:t>
      </w:r>
      <w:proofErr w:type="spellStart"/>
      <w:r w:rsidRPr="00F40583">
        <w:rPr>
          <w:rFonts w:ascii="Kalinga" w:hAnsi="Kalinga" w:cs="Kalinga"/>
        </w:rPr>
        <w:t>Huntercombe</w:t>
      </w:r>
      <w:proofErr w:type="spellEnd"/>
      <w:r w:rsidRPr="00F40583">
        <w:rPr>
          <w:rFonts w:ascii="Kalinga" w:hAnsi="Kalinga" w:cs="Kalinga"/>
        </w:rPr>
        <w:t xml:space="preserve"> Maidenhead, which has since been renamed Taplow Manor. We </w:t>
      </w:r>
      <w:r w:rsidR="00397E8E">
        <w:rPr>
          <w:rFonts w:ascii="Kalinga" w:hAnsi="Kalinga" w:cs="Kalinga"/>
        </w:rPr>
        <w:t>recognise that</w:t>
      </w:r>
      <w:r w:rsidRPr="00F40583">
        <w:rPr>
          <w:rFonts w:ascii="Kalinga" w:hAnsi="Kalinga" w:cs="Kalinga"/>
        </w:rPr>
        <w:t xml:space="preserve"> </w:t>
      </w:r>
      <w:r w:rsidRPr="00397E8E">
        <w:rPr>
          <w:rFonts w:ascii="Kalinga" w:hAnsi="Kalinga" w:cs="Kalinga"/>
          <w:b/>
          <w:bCs/>
          <w:sz w:val="23"/>
          <w:szCs w:val="23"/>
        </w:rPr>
        <w:t>the death of this young woman was a criminal</w:t>
      </w:r>
      <w:r w:rsidR="00397E8E">
        <w:rPr>
          <w:rFonts w:ascii="Kalinga" w:hAnsi="Kalinga" w:cs="Kalinga"/>
          <w:b/>
          <w:bCs/>
          <w:sz w:val="23"/>
          <w:szCs w:val="23"/>
        </w:rPr>
        <w:t>, preventable</w:t>
      </w:r>
      <w:r w:rsidRPr="00397E8E">
        <w:rPr>
          <w:rFonts w:ascii="Kalinga" w:hAnsi="Kalinga" w:cs="Kalinga"/>
          <w:b/>
          <w:bCs/>
          <w:sz w:val="23"/>
          <w:szCs w:val="23"/>
        </w:rPr>
        <w:t xml:space="preserve"> act</w:t>
      </w:r>
      <w:r w:rsidRPr="00397E8E">
        <w:rPr>
          <w:rFonts w:ascii="Kalinga" w:hAnsi="Kalinga" w:cs="Kalinga"/>
          <w:sz w:val="23"/>
          <w:szCs w:val="23"/>
        </w:rPr>
        <w:t xml:space="preserve"> </w:t>
      </w:r>
      <w:r w:rsidRPr="00397E8E">
        <w:rPr>
          <w:rFonts w:ascii="Kalinga" w:hAnsi="Kalinga" w:cs="Kalinga"/>
          <w:b/>
          <w:bCs/>
          <w:sz w:val="23"/>
          <w:szCs w:val="23"/>
        </w:rPr>
        <w:t>committed by Active Care Group</w:t>
      </w:r>
      <w:r w:rsidRPr="00F40583">
        <w:rPr>
          <w:rFonts w:ascii="Kalinga" w:hAnsi="Kalinga" w:cs="Kalinga"/>
        </w:rPr>
        <w:t xml:space="preserve"> who have ignored warning signs of </w:t>
      </w:r>
      <w:r w:rsidR="00397E8E">
        <w:rPr>
          <w:rFonts w:ascii="Kalinga" w:hAnsi="Kalinga" w:cs="Kalinga"/>
        </w:rPr>
        <w:t xml:space="preserve">malpractice, </w:t>
      </w:r>
      <w:r w:rsidRPr="00F40583">
        <w:rPr>
          <w:rFonts w:ascii="Kalinga" w:hAnsi="Kalinga" w:cs="Kalinga"/>
        </w:rPr>
        <w:t xml:space="preserve">abuse, neglect, and closed cultures over the last 10 years; therefore, we </w:t>
      </w:r>
      <w:r w:rsidR="00397E8E">
        <w:rPr>
          <w:rFonts w:ascii="Kalinga" w:hAnsi="Kalinga" w:cs="Kalinga"/>
        </w:rPr>
        <w:t xml:space="preserve">urge that </w:t>
      </w:r>
      <w:r w:rsidRPr="00397E8E">
        <w:rPr>
          <w:rFonts w:ascii="Kalinga" w:hAnsi="Kalinga" w:cs="Kalinga"/>
          <w:b/>
          <w:bCs/>
        </w:rPr>
        <w:t>criminal justice</w:t>
      </w:r>
      <w:r w:rsidRPr="00F40583">
        <w:rPr>
          <w:rFonts w:ascii="Kalinga" w:hAnsi="Kalinga" w:cs="Kalinga"/>
        </w:rPr>
        <w:t xml:space="preserve"> </w:t>
      </w:r>
      <w:r w:rsidR="00397E8E">
        <w:rPr>
          <w:rFonts w:ascii="Kalinga" w:hAnsi="Kalinga" w:cs="Kalinga"/>
        </w:rPr>
        <w:t xml:space="preserve">is served. </w:t>
      </w:r>
    </w:p>
    <w:p w14:paraId="61181EBC" w14:textId="451AC2AF" w:rsidR="00F355AD" w:rsidRPr="00F40583" w:rsidRDefault="00F355AD" w:rsidP="00F355AD">
      <w:pPr>
        <w:pStyle w:val="font9"/>
        <w:rPr>
          <w:rFonts w:ascii="Kalinga" w:hAnsi="Kalinga" w:cs="Kalinga"/>
          <w:sz w:val="22"/>
          <w:szCs w:val="22"/>
        </w:rPr>
      </w:pPr>
      <w:r w:rsidRPr="00F40583">
        <w:rPr>
          <w:rFonts w:ascii="Kalinga" w:hAnsi="Kalinga" w:cs="Kalinga"/>
          <w:sz w:val="22"/>
          <w:szCs w:val="22"/>
        </w:rPr>
        <w:t xml:space="preserve">Many of those who were admitted to </w:t>
      </w:r>
      <w:proofErr w:type="spellStart"/>
      <w:r w:rsidRPr="00F40583">
        <w:rPr>
          <w:rFonts w:ascii="Kalinga" w:hAnsi="Kalinga" w:cs="Kalinga"/>
          <w:sz w:val="22"/>
          <w:szCs w:val="22"/>
        </w:rPr>
        <w:t>Huntercombe</w:t>
      </w:r>
      <w:proofErr w:type="spellEnd"/>
      <w:r w:rsidRPr="00F40583">
        <w:rPr>
          <w:rFonts w:ascii="Kalinga" w:hAnsi="Kalinga" w:cs="Kalinga"/>
          <w:sz w:val="22"/>
          <w:szCs w:val="22"/>
        </w:rPr>
        <w:t>/ACG face serious long-term psychological and physical consequences as a result of what they suffered over the course of their time as a patient, including</w:t>
      </w:r>
      <w:r w:rsidR="00397E8E">
        <w:rPr>
          <w:rFonts w:ascii="Kalinga" w:hAnsi="Kalinga" w:cs="Kalinga"/>
          <w:sz w:val="22"/>
          <w:szCs w:val="22"/>
        </w:rPr>
        <w:t xml:space="preserve"> neurological conditions, </w:t>
      </w:r>
      <w:r w:rsidRPr="00F40583">
        <w:rPr>
          <w:rFonts w:ascii="Kalinga" w:hAnsi="Kalinga" w:cs="Kalinga"/>
          <w:sz w:val="22"/>
          <w:szCs w:val="22"/>
        </w:rPr>
        <w:t>trauma</w:t>
      </w:r>
      <w:r w:rsidR="00397E8E">
        <w:rPr>
          <w:rFonts w:ascii="Kalinga" w:hAnsi="Kalinga" w:cs="Kalinga"/>
          <w:sz w:val="22"/>
          <w:szCs w:val="22"/>
        </w:rPr>
        <w:t>,</w:t>
      </w:r>
      <w:r w:rsidRPr="00F40583">
        <w:rPr>
          <w:rFonts w:ascii="Kalinga" w:hAnsi="Kalinga" w:cs="Kalinga"/>
          <w:sz w:val="22"/>
          <w:szCs w:val="22"/>
        </w:rPr>
        <w:t xml:space="preserve"> and associated illnesses like P-TSD. </w:t>
      </w:r>
      <w:r w:rsidRPr="00974037">
        <w:rPr>
          <w:rFonts w:ascii="Kalinga" w:hAnsi="Kalinga" w:cs="Kalinga"/>
          <w:b/>
          <w:bCs/>
          <w:color w:val="0D0D0D" w:themeColor="text1" w:themeTint="F2"/>
          <w:sz w:val="23"/>
          <w:szCs w:val="23"/>
        </w:rPr>
        <w:t>Most of us will need therapeutic intervention for the rest of our lives.</w:t>
      </w:r>
      <w:r w:rsidRPr="00F40583">
        <w:rPr>
          <w:rFonts w:ascii="Kalinga" w:hAnsi="Kalinga" w:cs="Kalinga"/>
          <w:sz w:val="22"/>
          <w:szCs w:val="22"/>
        </w:rPr>
        <w:t xml:space="preserve"> All of us have missed opportunities we may have had if it were not for our time spent in ACG units; many of us have missed, and will continue to miss, education, careers, and independence. ACG took our lives from us and will continue to take from us until the end of our days. ACG owe us the chance for a better future</w:t>
      </w:r>
      <w:r w:rsidR="00974037">
        <w:rPr>
          <w:rFonts w:ascii="Kalinga" w:hAnsi="Kalinga" w:cs="Kalinga"/>
          <w:sz w:val="22"/>
          <w:szCs w:val="22"/>
        </w:rPr>
        <w:t>. T</w:t>
      </w:r>
      <w:r w:rsidRPr="00F40583">
        <w:rPr>
          <w:rFonts w:ascii="Kalinga" w:hAnsi="Kalinga" w:cs="Kalinga"/>
          <w:sz w:val="22"/>
          <w:szCs w:val="22"/>
        </w:rPr>
        <w:t xml:space="preserve">herefore, ACG should </w:t>
      </w:r>
      <w:r w:rsidR="00974037">
        <w:rPr>
          <w:rFonts w:ascii="Kalinga" w:hAnsi="Kalinga" w:cs="Kalinga"/>
          <w:sz w:val="22"/>
          <w:szCs w:val="22"/>
        </w:rPr>
        <w:t xml:space="preserve">actively </w:t>
      </w:r>
      <w:r w:rsidRPr="00F40583">
        <w:rPr>
          <w:rFonts w:ascii="Kalinga" w:hAnsi="Kalinga" w:cs="Kalinga"/>
          <w:sz w:val="22"/>
          <w:szCs w:val="22"/>
        </w:rPr>
        <w:t>listen to the wants, needs, and wishes of the young people who were admitted to their services and engage with these young people to support their needs. As a minimum,</w:t>
      </w:r>
      <w:r w:rsidRPr="00F40583">
        <w:rPr>
          <w:rFonts w:ascii="Kalinga" w:hAnsi="Kalinga" w:cs="Kalinga"/>
          <w:b/>
          <w:bCs/>
          <w:sz w:val="22"/>
          <w:szCs w:val="22"/>
        </w:rPr>
        <w:t xml:space="preserve"> </w:t>
      </w:r>
      <w:r w:rsidRPr="00974037">
        <w:rPr>
          <w:rFonts w:ascii="Kalinga" w:hAnsi="Kalinga" w:cs="Kalinga"/>
          <w:b/>
          <w:bCs/>
          <w:sz w:val="23"/>
          <w:szCs w:val="23"/>
        </w:rPr>
        <w:t>every single patient who has suffered at the hands of ACG should receive funding from ACG for weekly therapy sessions</w:t>
      </w:r>
      <w:r w:rsidRPr="00F40583">
        <w:rPr>
          <w:rFonts w:ascii="Kalinga" w:hAnsi="Kalinga" w:cs="Kalinga"/>
          <w:sz w:val="22"/>
          <w:szCs w:val="22"/>
        </w:rPr>
        <w:t xml:space="preserve"> with a practitioner of their own choosing for a minimum of five years.</w:t>
      </w:r>
      <w:r w:rsidRPr="00F40583">
        <w:rPr>
          <w:rFonts w:ascii="Kalinga" w:hAnsi="Kalinga" w:cs="Kalinga"/>
          <w:sz w:val="22"/>
          <w:szCs w:val="22"/>
        </w:rPr>
        <w:br/>
      </w:r>
    </w:p>
    <w:p w14:paraId="45E02F29" w14:textId="00E0B39E" w:rsidR="00F355AD" w:rsidRPr="00974037" w:rsidRDefault="00F355AD" w:rsidP="00F355AD">
      <w:pPr>
        <w:pStyle w:val="font9"/>
        <w:rPr>
          <w:rStyle w:val="SubtleReference"/>
          <w:rFonts w:ascii="Adobe Heiti Std R" w:eastAsia="Adobe Heiti Std R" w:hAnsi="Adobe Heiti Std R"/>
          <w:color w:val="0D0D0D" w:themeColor="text1" w:themeTint="F2"/>
        </w:rPr>
      </w:pPr>
      <w:r w:rsidRPr="00974037">
        <w:rPr>
          <w:rStyle w:val="SubtleReference"/>
          <w:rFonts w:ascii="Adobe Heiti Std R" w:eastAsia="Adobe Heiti Std R" w:hAnsi="Adobe Heiti Std R"/>
          <w:color w:val="0D0D0D" w:themeColor="text1" w:themeTint="F2"/>
        </w:rPr>
        <w:t>Immediate Action.</w:t>
      </w:r>
    </w:p>
    <w:p w14:paraId="7707DE0C" w14:textId="4EA66963" w:rsidR="00974037" w:rsidRDefault="00F355AD" w:rsidP="00F355AD">
      <w:pPr>
        <w:pStyle w:val="font9"/>
        <w:rPr>
          <w:rFonts w:ascii="Kalinga" w:hAnsi="Kalinga" w:cs="Kalinga"/>
          <w:sz w:val="22"/>
          <w:szCs w:val="22"/>
        </w:rPr>
      </w:pPr>
      <w:r w:rsidRPr="00F40583">
        <w:rPr>
          <w:rFonts w:ascii="Kalinga" w:hAnsi="Kalinga" w:cs="Kalinga"/>
          <w:sz w:val="22"/>
          <w:szCs w:val="22"/>
        </w:rPr>
        <w:t xml:space="preserve">Active Care Group currently manage two </w:t>
      </w:r>
      <w:r w:rsidR="00974037">
        <w:rPr>
          <w:rFonts w:ascii="Kalinga" w:hAnsi="Kalinga" w:cs="Kalinga"/>
          <w:sz w:val="22"/>
          <w:szCs w:val="22"/>
        </w:rPr>
        <w:t>c</w:t>
      </w:r>
      <w:r w:rsidRPr="00F40583">
        <w:rPr>
          <w:rFonts w:ascii="Kalinga" w:hAnsi="Kalinga" w:cs="Kalinga"/>
          <w:sz w:val="22"/>
          <w:szCs w:val="22"/>
        </w:rPr>
        <w:t xml:space="preserve">hild and </w:t>
      </w:r>
      <w:r w:rsidR="00974037">
        <w:rPr>
          <w:rFonts w:ascii="Kalinga" w:hAnsi="Kalinga" w:cs="Kalinga"/>
          <w:sz w:val="22"/>
          <w:szCs w:val="22"/>
        </w:rPr>
        <w:t>a</w:t>
      </w:r>
      <w:r w:rsidRPr="00F40583">
        <w:rPr>
          <w:rFonts w:ascii="Kalinga" w:hAnsi="Kalinga" w:cs="Kalinga"/>
          <w:sz w:val="22"/>
          <w:szCs w:val="22"/>
        </w:rPr>
        <w:t xml:space="preserve">dolescent </w:t>
      </w:r>
      <w:r w:rsidR="00974037">
        <w:rPr>
          <w:rFonts w:ascii="Kalinga" w:hAnsi="Kalinga" w:cs="Kalinga"/>
          <w:sz w:val="22"/>
          <w:szCs w:val="22"/>
        </w:rPr>
        <w:t xml:space="preserve">psychiatric inpatient </w:t>
      </w:r>
      <w:r w:rsidRPr="00F40583">
        <w:rPr>
          <w:rFonts w:ascii="Kalinga" w:hAnsi="Kalinga" w:cs="Kalinga"/>
          <w:sz w:val="22"/>
          <w:szCs w:val="22"/>
        </w:rPr>
        <w:t xml:space="preserve">units; </w:t>
      </w:r>
      <w:proofErr w:type="spellStart"/>
      <w:r w:rsidRPr="00F40583">
        <w:rPr>
          <w:rFonts w:ascii="Kalinga" w:hAnsi="Kalinga" w:cs="Kalinga"/>
          <w:sz w:val="22"/>
          <w:szCs w:val="22"/>
        </w:rPr>
        <w:t>Ivetsey</w:t>
      </w:r>
      <w:proofErr w:type="spellEnd"/>
      <w:r w:rsidRPr="00F40583">
        <w:rPr>
          <w:rFonts w:ascii="Kalinga" w:hAnsi="Kalinga" w:cs="Kalinga"/>
          <w:sz w:val="22"/>
          <w:szCs w:val="22"/>
        </w:rPr>
        <w:t xml:space="preserve"> Bank Hospital (formerly </w:t>
      </w:r>
      <w:proofErr w:type="spellStart"/>
      <w:r w:rsidRPr="00F40583">
        <w:rPr>
          <w:rFonts w:ascii="Kalinga" w:hAnsi="Kalinga" w:cs="Kalinga"/>
          <w:sz w:val="22"/>
          <w:szCs w:val="22"/>
        </w:rPr>
        <w:t>Huntercombe</w:t>
      </w:r>
      <w:proofErr w:type="spellEnd"/>
      <w:r w:rsidRPr="00F40583">
        <w:rPr>
          <w:rFonts w:ascii="Kalinga" w:hAnsi="Kalinga" w:cs="Kalinga"/>
          <w:sz w:val="22"/>
          <w:szCs w:val="22"/>
        </w:rPr>
        <w:t xml:space="preserve"> Stafford)</w:t>
      </w:r>
      <w:r w:rsidR="00974037">
        <w:rPr>
          <w:rFonts w:ascii="Kalinga" w:hAnsi="Kalinga" w:cs="Kalinga"/>
          <w:sz w:val="22"/>
          <w:szCs w:val="22"/>
        </w:rPr>
        <w:t xml:space="preserve"> and </w:t>
      </w:r>
      <w:proofErr w:type="spellStart"/>
      <w:r w:rsidR="00974037">
        <w:rPr>
          <w:rFonts w:ascii="Kalinga" w:hAnsi="Kalinga" w:cs="Kalinga"/>
          <w:sz w:val="22"/>
          <w:szCs w:val="22"/>
        </w:rPr>
        <w:t>Ivetsey</w:t>
      </w:r>
      <w:proofErr w:type="spellEnd"/>
      <w:r w:rsidR="00974037">
        <w:rPr>
          <w:rFonts w:ascii="Kalinga" w:hAnsi="Kalinga" w:cs="Kalinga"/>
          <w:sz w:val="22"/>
          <w:szCs w:val="22"/>
        </w:rPr>
        <w:t xml:space="preserve"> House, a step-down service for young people opened in the last two years</w:t>
      </w:r>
      <w:r w:rsidRPr="00F40583">
        <w:rPr>
          <w:rFonts w:ascii="Kalinga" w:hAnsi="Kalinga" w:cs="Kalinga"/>
          <w:sz w:val="22"/>
          <w:szCs w:val="22"/>
        </w:rPr>
        <w:t xml:space="preserve">. Combined, the hospitals have a total of </w:t>
      </w:r>
      <w:r w:rsidR="00974037">
        <w:rPr>
          <w:rFonts w:ascii="Kalinga" w:hAnsi="Kalinga" w:cs="Kalinga"/>
          <w:sz w:val="22"/>
          <w:szCs w:val="22"/>
        </w:rPr>
        <w:t>41</w:t>
      </w:r>
      <w:r w:rsidRPr="00F40583">
        <w:rPr>
          <w:rFonts w:ascii="Kalinga" w:hAnsi="Kalinga" w:cs="Kalinga"/>
          <w:sz w:val="22"/>
          <w:szCs w:val="22"/>
        </w:rPr>
        <w:t xml:space="preserve"> beds. This means that, right now, there are up to</w:t>
      </w:r>
      <w:r w:rsidRPr="00F40583">
        <w:rPr>
          <w:rFonts w:ascii="Kalinga" w:hAnsi="Kalinga" w:cs="Kalinga"/>
          <w:b/>
          <w:bCs/>
          <w:sz w:val="22"/>
          <w:szCs w:val="22"/>
        </w:rPr>
        <w:t xml:space="preserve"> </w:t>
      </w:r>
      <w:r w:rsidR="00974037" w:rsidRPr="00974037">
        <w:rPr>
          <w:rFonts w:ascii="Kalinga" w:hAnsi="Kalinga" w:cs="Kalinga"/>
          <w:b/>
          <w:bCs/>
          <w:sz w:val="23"/>
          <w:szCs w:val="23"/>
        </w:rPr>
        <w:t>41</w:t>
      </w:r>
      <w:r w:rsidRPr="00974037">
        <w:rPr>
          <w:rFonts w:ascii="Kalinga" w:hAnsi="Kalinga" w:cs="Kalinga"/>
          <w:b/>
          <w:bCs/>
          <w:sz w:val="23"/>
          <w:szCs w:val="23"/>
        </w:rPr>
        <w:t xml:space="preserve"> young people at risk of serious harm</w:t>
      </w:r>
      <w:r w:rsidRPr="00F40583">
        <w:rPr>
          <w:rFonts w:ascii="Kalinga" w:hAnsi="Kalinga" w:cs="Kalinga"/>
          <w:b/>
          <w:bCs/>
          <w:sz w:val="22"/>
          <w:szCs w:val="22"/>
        </w:rPr>
        <w:t xml:space="preserve"> </w:t>
      </w:r>
      <w:r w:rsidRPr="00F40583">
        <w:rPr>
          <w:rFonts w:ascii="Kalinga" w:hAnsi="Kalinga" w:cs="Kalinga"/>
          <w:sz w:val="22"/>
          <w:szCs w:val="22"/>
        </w:rPr>
        <w:t xml:space="preserve">in </w:t>
      </w:r>
      <w:proofErr w:type="spellStart"/>
      <w:r w:rsidRPr="00F40583">
        <w:rPr>
          <w:rFonts w:ascii="Kalinga" w:hAnsi="Kalinga" w:cs="Kalinga"/>
          <w:sz w:val="22"/>
          <w:szCs w:val="22"/>
        </w:rPr>
        <w:t>Huntercombe</w:t>
      </w:r>
      <w:proofErr w:type="spellEnd"/>
      <w:r w:rsidRPr="00F40583">
        <w:rPr>
          <w:rFonts w:ascii="Kalinga" w:hAnsi="Kalinga" w:cs="Kalinga"/>
          <w:sz w:val="22"/>
          <w:szCs w:val="22"/>
        </w:rPr>
        <w:t xml:space="preserve"> units and hundreds more family members and friends who are unable to protect their child or ensure that their </w:t>
      </w:r>
      <w:r w:rsidR="00974037">
        <w:rPr>
          <w:rFonts w:ascii="Kalinga" w:hAnsi="Kalinga" w:cs="Kalinga"/>
          <w:sz w:val="22"/>
          <w:szCs w:val="22"/>
        </w:rPr>
        <w:t>relative is safe.</w:t>
      </w:r>
    </w:p>
    <w:p w14:paraId="4757616E" w14:textId="3688FF0D" w:rsidR="00F355AD" w:rsidRPr="00F40583" w:rsidRDefault="00F355AD" w:rsidP="00F355AD">
      <w:pPr>
        <w:pStyle w:val="font9"/>
        <w:rPr>
          <w:rFonts w:ascii="Kalinga" w:hAnsi="Kalinga" w:cs="Kalinga"/>
          <w:b/>
          <w:bCs/>
          <w:sz w:val="22"/>
          <w:szCs w:val="22"/>
        </w:rPr>
      </w:pPr>
      <w:r w:rsidRPr="00F40583">
        <w:rPr>
          <w:rFonts w:ascii="Kalinga" w:hAnsi="Kalinga" w:cs="Kalinga"/>
          <w:sz w:val="22"/>
          <w:szCs w:val="22"/>
        </w:rPr>
        <w:lastRenderedPageBreak/>
        <w:t xml:space="preserve">ACG must engage with their patients and, where appropriate, patient’s families in order to </w:t>
      </w:r>
      <w:r w:rsidRPr="00974037">
        <w:rPr>
          <w:rFonts w:ascii="Kalinga" w:hAnsi="Kalinga" w:cs="Kalinga"/>
          <w:b/>
          <w:bCs/>
          <w:sz w:val="23"/>
          <w:szCs w:val="23"/>
        </w:rPr>
        <w:t>remove their current patients from ACG units</w:t>
      </w:r>
      <w:r w:rsidRPr="00F40583">
        <w:rPr>
          <w:rFonts w:ascii="Kalinga" w:hAnsi="Kalinga" w:cs="Kalinga"/>
          <w:sz w:val="22"/>
          <w:szCs w:val="22"/>
        </w:rPr>
        <w:t xml:space="preserve"> and transfer them to safer, appropriate settings, with an emphasis on moving young people into non-clinical environments such as their homes or therapeutic communities. In cases where a young person cannot access the funding for the care they require, </w:t>
      </w:r>
      <w:r w:rsidRPr="00974037">
        <w:rPr>
          <w:rFonts w:ascii="Kalinga" w:hAnsi="Kalinga" w:cs="Kalinga"/>
          <w:b/>
          <w:bCs/>
          <w:sz w:val="23"/>
          <w:szCs w:val="23"/>
        </w:rPr>
        <w:t>ACG should provide this funding.</w:t>
      </w:r>
      <w:r w:rsidRPr="00F40583">
        <w:rPr>
          <w:rFonts w:ascii="Kalinga" w:hAnsi="Kalinga" w:cs="Kalinga"/>
          <w:sz w:val="22"/>
          <w:szCs w:val="22"/>
        </w:rPr>
        <w:br/>
      </w:r>
      <w:r w:rsidRPr="00F40583">
        <w:rPr>
          <w:rFonts w:ascii="Kalinga" w:hAnsi="Kalinga" w:cs="Kalinga"/>
          <w:sz w:val="22"/>
          <w:szCs w:val="22"/>
        </w:rPr>
        <w:br/>
      </w:r>
      <w:r w:rsidR="00974037" w:rsidRPr="00641A8A">
        <w:rPr>
          <w:rFonts w:ascii="Kalinga" w:hAnsi="Kalinga" w:cs="Kalinga"/>
          <w:b/>
          <w:bCs/>
          <w:color w:val="404040" w:themeColor="text1" w:themeTint="BF"/>
          <w:sz w:val="22"/>
          <w:szCs w:val="22"/>
        </w:rPr>
        <w:t>IVETSEY BANK HOSPITAL AND IVETSEY HOUSE CANNOT REMAIN OPEN.</w:t>
      </w:r>
      <w:r w:rsidRPr="00641A8A">
        <w:rPr>
          <w:rFonts w:ascii="Kalinga" w:hAnsi="Kalinga" w:cs="Kalinga"/>
          <w:color w:val="404040" w:themeColor="text1" w:themeTint="BF"/>
          <w:sz w:val="20"/>
          <w:szCs w:val="20"/>
        </w:rPr>
        <w:t xml:space="preserve"> </w:t>
      </w:r>
      <w:r w:rsidRPr="00F40583">
        <w:rPr>
          <w:rFonts w:ascii="Kalinga" w:hAnsi="Kalinga" w:cs="Kalinga"/>
          <w:sz w:val="22"/>
          <w:szCs w:val="22"/>
        </w:rPr>
        <w:t>They must be closed with immediate effect.</w:t>
      </w:r>
      <w:r w:rsidRPr="00F40583">
        <w:rPr>
          <w:rFonts w:ascii="Kalinga" w:hAnsi="Kalinga" w:cs="Kalinga"/>
          <w:b/>
          <w:bCs/>
          <w:sz w:val="22"/>
          <w:szCs w:val="22"/>
        </w:rPr>
        <w:t xml:space="preserve"> </w:t>
      </w:r>
      <w:r w:rsidRPr="00F40583">
        <w:rPr>
          <w:rFonts w:ascii="Kalinga" w:hAnsi="Kalinga" w:cs="Kalinga"/>
          <w:sz w:val="22"/>
          <w:szCs w:val="22"/>
        </w:rPr>
        <w:t>NHS England must ensure that any young person transferred to another psychiatric institution is receiving treatment specifically tailored to their individualised needs. If ACG refuse to close their remaining CAMHS units, NHS England and the Department for Health and Social Care must enforce their closure.</w:t>
      </w:r>
      <w:r w:rsidRPr="00F40583">
        <w:rPr>
          <w:rFonts w:ascii="Kalinga" w:hAnsi="Kalinga" w:cs="Kalinga"/>
          <w:b/>
          <w:bCs/>
          <w:sz w:val="22"/>
          <w:szCs w:val="22"/>
        </w:rPr>
        <w:t xml:space="preserve"> </w:t>
      </w:r>
      <w:r w:rsidRPr="00974037">
        <w:rPr>
          <w:rFonts w:ascii="Kalinga" w:hAnsi="Kalinga" w:cs="Kalinga"/>
          <w:sz w:val="22"/>
          <w:szCs w:val="22"/>
        </w:rPr>
        <w:t xml:space="preserve">Commissioners must not fund or admit patients to </w:t>
      </w:r>
      <w:proofErr w:type="spellStart"/>
      <w:r w:rsidR="00974037" w:rsidRPr="00974037">
        <w:rPr>
          <w:rFonts w:ascii="Kalinga" w:hAnsi="Kalinga" w:cs="Kalinga"/>
          <w:sz w:val="22"/>
          <w:szCs w:val="22"/>
        </w:rPr>
        <w:t>Ivetsey</w:t>
      </w:r>
      <w:proofErr w:type="spellEnd"/>
      <w:r w:rsidR="00974037" w:rsidRPr="00974037">
        <w:rPr>
          <w:rFonts w:ascii="Kalinga" w:hAnsi="Kalinga" w:cs="Kalinga"/>
          <w:sz w:val="22"/>
          <w:szCs w:val="22"/>
        </w:rPr>
        <w:t xml:space="preserve"> House or </w:t>
      </w:r>
      <w:proofErr w:type="spellStart"/>
      <w:r w:rsidR="00974037" w:rsidRPr="00974037">
        <w:rPr>
          <w:rFonts w:ascii="Kalinga" w:hAnsi="Kalinga" w:cs="Kalinga"/>
          <w:sz w:val="22"/>
          <w:szCs w:val="22"/>
        </w:rPr>
        <w:t>Ivetsey</w:t>
      </w:r>
      <w:proofErr w:type="spellEnd"/>
      <w:r w:rsidR="00974037" w:rsidRPr="00974037">
        <w:rPr>
          <w:rFonts w:ascii="Kalinga" w:hAnsi="Kalinga" w:cs="Kalinga"/>
          <w:sz w:val="22"/>
          <w:szCs w:val="22"/>
        </w:rPr>
        <w:t xml:space="preserve"> Bank Hospital.</w:t>
      </w:r>
      <w:r w:rsidR="00974037">
        <w:rPr>
          <w:rFonts w:ascii="Kalinga" w:hAnsi="Kalinga" w:cs="Kalinga"/>
          <w:b/>
          <w:bCs/>
          <w:sz w:val="22"/>
          <w:szCs w:val="22"/>
        </w:rPr>
        <w:t xml:space="preserve"> </w:t>
      </w:r>
      <w:proofErr w:type="spellStart"/>
      <w:r w:rsidR="00974037" w:rsidRPr="00641A8A">
        <w:rPr>
          <w:rFonts w:ascii="Kalinga" w:hAnsi="Kalinga" w:cs="Kalinga"/>
          <w:b/>
          <w:bCs/>
          <w:sz w:val="23"/>
          <w:szCs w:val="23"/>
        </w:rPr>
        <w:t>Ivetsey</w:t>
      </w:r>
      <w:proofErr w:type="spellEnd"/>
      <w:r w:rsidR="00974037" w:rsidRPr="00641A8A">
        <w:rPr>
          <w:rFonts w:ascii="Kalinga" w:hAnsi="Kalinga" w:cs="Kalinga"/>
          <w:b/>
          <w:bCs/>
          <w:sz w:val="23"/>
          <w:szCs w:val="23"/>
        </w:rPr>
        <w:t xml:space="preserve"> House, </w:t>
      </w:r>
      <w:proofErr w:type="spellStart"/>
      <w:r w:rsidR="00974037" w:rsidRPr="00641A8A">
        <w:rPr>
          <w:rFonts w:ascii="Kalinga" w:hAnsi="Kalinga" w:cs="Kalinga"/>
          <w:b/>
          <w:bCs/>
          <w:sz w:val="23"/>
          <w:szCs w:val="23"/>
        </w:rPr>
        <w:t>Ivetsey</w:t>
      </w:r>
      <w:proofErr w:type="spellEnd"/>
      <w:r w:rsidR="00974037" w:rsidRPr="00641A8A">
        <w:rPr>
          <w:rFonts w:ascii="Kalinga" w:hAnsi="Kalinga" w:cs="Kalinga"/>
          <w:b/>
          <w:bCs/>
          <w:sz w:val="23"/>
          <w:szCs w:val="23"/>
        </w:rPr>
        <w:t xml:space="preserve"> Bank Hospital and </w:t>
      </w:r>
      <w:proofErr w:type="gramStart"/>
      <w:r w:rsidR="00974037" w:rsidRPr="00641A8A">
        <w:rPr>
          <w:rFonts w:ascii="Kalinga" w:hAnsi="Kalinga" w:cs="Kalinga"/>
          <w:b/>
          <w:bCs/>
          <w:sz w:val="23"/>
          <w:szCs w:val="23"/>
        </w:rPr>
        <w:t>recently-closed</w:t>
      </w:r>
      <w:proofErr w:type="gramEnd"/>
      <w:r w:rsidR="00974037" w:rsidRPr="00641A8A">
        <w:rPr>
          <w:rFonts w:ascii="Kalinga" w:hAnsi="Kalinga" w:cs="Kalinga"/>
          <w:b/>
          <w:bCs/>
          <w:sz w:val="23"/>
          <w:szCs w:val="23"/>
        </w:rPr>
        <w:t xml:space="preserve"> Taplow Manor must not reopen until ACG have been held to account, </w:t>
      </w:r>
      <w:r w:rsidR="00641A8A" w:rsidRPr="00641A8A">
        <w:rPr>
          <w:rFonts w:ascii="Kalinga" w:hAnsi="Kalinga" w:cs="Kalinga"/>
          <w:b/>
          <w:bCs/>
          <w:sz w:val="23"/>
          <w:szCs w:val="23"/>
        </w:rPr>
        <w:t xml:space="preserve">have </w:t>
      </w:r>
      <w:r w:rsidR="00974037" w:rsidRPr="00641A8A">
        <w:rPr>
          <w:rFonts w:ascii="Kalinga" w:hAnsi="Kalinga" w:cs="Kalinga"/>
          <w:b/>
          <w:bCs/>
          <w:sz w:val="23"/>
          <w:szCs w:val="23"/>
        </w:rPr>
        <w:t xml:space="preserve">accepted </w:t>
      </w:r>
      <w:r w:rsidR="00641A8A" w:rsidRPr="00641A8A">
        <w:rPr>
          <w:rFonts w:ascii="Kalinga" w:hAnsi="Kalinga" w:cs="Kalinga"/>
          <w:b/>
          <w:bCs/>
          <w:sz w:val="23"/>
          <w:szCs w:val="23"/>
        </w:rPr>
        <w:t>liability and have undertaken extensive action to improve their services.</w:t>
      </w:r>
      <w:r w:rsidRPr="00F40583">
        <w:rPr>
          <w:rFonts w:ascii="Kalinga" w:hAnsi="Kalinga" w:cs="Kalinga"/>
          <w:b/>
          <w:bCs/>
          <w:sz w:val="22"/>
          <w:szCs w:val="22"/>
        </w:rPr>
        <w:br/>
      </w:r>
    </w:p>
    <w:p w14:paraId="0308F7FC" w14:textId="58FC8070" w:rsidR="00F355AD" w:rsidRPr="00641A8A" w:rsidRDefault="00F355AD" w:rsidP="00F355AD">
      <w:pPr>
        <w:pStyle w:val="font9"/>
        <w:rPr>
          <w:rStyle w:val="SubtleReference"/>
          <w:rFonts w:ascii="Adobe Heiti Std R" w:eastAsia="Adobe Heiti Std R" w:hAnsi="Adobe Heiti Std R"/>
          <w:color w:val="000000" w:themeColor="text1"/>
        </w:rPr>
      </w:pPr>
      <w:r w:rsidRPr="00641A8A">
        <w:rPr>
          <w:rStyle w:val="SubtleReference"/>
          <w:rFonts w:ascii="Adobe Heiti Std R" w:eastAsia="Adobe Heiti Std R" w:hAnsi="Adobe Heiti Std R"/>
          <w:color w:val="000000" w:themeColor="text1"/>
        </w:rPr>
        <w:t>Preventative Action.</w:t>
      </w:r>
    </w:p>
    <w:p w14:paraId="0F21CBAA" w14:textId="771439CF" w:rsidR="00F355AD" w:rsidRPr="00F40583" w:rsidRDefault="00F355AD" w:rsidP="00F355AD">
      <w:pPr>
        <w:pStyle w:val="font9"/>
        <w:rPr>
          <w:rFonts w:ascii="Kalinga" w:hAnsi="Kalinga" w:cs="Kalinga"/>
          <w:sz w:val="22"/>
          <w:szCs w:val="22"/>
        </w:rPr>
      </w:pPr>
      <w:r w:rsidRPr="00F40583">
        <w:rPr>
          <w:rFonts w:ascii="Kalinga" w:hAnsi="Kalinga" w:cs="Kalinga"/>
          <w:sz w:val="22"/>
          <w:szCs w:val="22"/>
        </w:rPr>
        <w:t>The measures in place to protect young people from harm in psychiatric institutions are failing those who so desperately need protection. Vulnerable children are being admitted to mental ill health hospitals under the guise that they will receive specialised treatment, but in reality, they are detained and housed at best, and neglected and abused at worst.</w:t>
      </w:r>
      <w:r w:rsidRPr="00F40583">
        <w:rPr>
          <w:rFonts w:ascii="Kalinga" w:hAnsi="Kalinga" w:cs="Kalinga"/>
          <w:b/>
          <w:bCs/>
          <w:sz w:val="22"/>
          <w:szCs w:val="22"/>
        </w:rPr>
        <w:t xml:space="preserve"> </w:t>
      </w:r>
      <w:r w:rsidR="00641A8A" w:rsidRPr="00641A8A">
        <w:rPr>
          <w:rFonts w:ascii="Kalinga" w:hAnsi="Kalinga" w:cs="Kalinga"/>
          <w:b/>
          <w:bCs/>
          <w:sz w:val="23"/>
          <w:szCs w:val="23"/>
        </w:rPr>
        <w:t>Extensive action must be taken</w:t>
      </w:r>
      <w:r w:rsidRPr="00F40583">
        <w:rPr>
          <w:rFonts w:ascii="Kalinga" w:hAnsi="Kalinga" w:cs="Kalinga"/>
          <w:b/>
          <w:bCs/>
          <w:sz w:val="22"/>
          <w:szCs w:val="22"/>
        </w:rPr>
        <w:t xml:space="preserve"> </w:t>
      </w:r>
      <w:r w:rsidRPr="00F40583">
        <w:rPr>
          <w:rFonts w:ascii="Kalinga" w:hAnsi="Kalinga" w:cs="Kalinga"/>
          <w:sz w:val="22"/>
          <w:szCs w:val="22"/>
        </w:rPr>
        <w:t xml:space="preserve">to ensure that the care young people receive in mental ill health hospitals is safe, individualised, </w:t>
      </w:r>
      <w:r w:rsidR="00641A8A">
        <w:rPr>
          <w:rFonts w:ascii="Kalinga" w:hAnsi="Kalinga" w:cs="Kalinga"/>
          <w:sz w:val="22"/>
          <w:szCs w:val="22"/>
        </w:rPr>
        <w:t>kind</w:t>
      </w:r>
      <w:r w:rsidRPr="00F40583">
        <w:rPr>
          <w:rFonts w:ascii="Kalinga" w:hAnsi="Kalinga" w:cs="Kalinga"/>
          <w:sz w:val="22"/>
          <w:szCs w:val="22"/>
        </w:rPr>
        <w:t xml:space="preserve">, and effective. The changes that </w:t>
      </w:r>
      <w:r w:rsidR="00641A8A">
        <w:rPr>
          <w:rFonts w:ascii="Kalinga" w:hAnsi="Kalinga" w:cs="Kalinga"/>
          <w:sz w:val="22"/>
          <w:szCs w:val="22"/>
        </w:rPr>
        <w:t>must</w:t>
      </w:r>
      <w:r w:rsidRPr="00F40583">
        <w:rPr>
          <w:rFonts w:ascii="Kalinga" w:hAnsi="Kalinga" w:cs="Kalinga"/>
          <w:sz w:val="22"/>
          <w:szCs w:val="22"/>
        </w:rPr>
        <w:t xml:space="preserve"> be made to the provision of care are </w:t>
      </w:r>
      <w:r w:rsidR="00641A8A">
        <w:rPr>
          <w:rFonts w:ascii="Kalinga" w:hAnsi="Kalinga" w:cs="Kalinga"/>
          <w:sz w:val="22"/>
          <w:szCs w:val="22"/>
        </w:rPr>
        <w:t>substantial, wide-ranging</w:t>
      </w:r>
      <w:r w:rsidRPr="00F40583">
        <w:rPr>
          <w:rFonts w:ascii="Kalinga" w:hAnsi="Kalinga" w:cs="Kalinga"/>
          <w:sz w:val="22"/>
          <w:szCs w:val="22"/>
        </w:rPr>
        <w:t xml:space="preserve"> and indicative of the need for reform in the way</w:t>
      </w:r>
      <w:r w:rsidR="00641A8A">
        <w:rPr>
          <w:rFonts w:ascii="Kalinga" w:hAnsi="Kalinga" w:cs="Kalinga"/>
          <w:sz w:val="22"/>
          <w:szCs w:val="22"/>
        </w:rPr>
        <w:t xml:space="preserve"> that the UK </w:t>
      </w:r>
      <w:r w:rsidRPr="00F40583">
        <w:rPr>
          <w:rFonts w:ascii="Kalinga" w:hAnsi="Kalinga" w:cs="Kalinga"/>
          <w:sz w:val="22"/>
          <w:szCs w:val="22"/>
        </w:rPr>
        <w:t>understa</w:t>
      </w:r>
      <w:r w:rsidR="00641A8A">
        <w:rPr>
          <w:rFonts w:ascii="Kalinga" w:hAnsi="Kalinga" w:cs="Kalinga"/>
          <w:sz w:val="22"/>
          <w:szCs w:val="22"/>
        </w:rPr>
        <w:t xml:space="preserve">nds, categorises and </w:t>
      </w:r>
      <w:r w:rsidRPr="00F40583">
        <w:rPr>
          <w:rFonts w:ascii="Kalinga" w:hAnsi="Kalinga" w:cs="Kalinga"/>
          <w:sz w:val="22"/>
          <w:szCs w:val="22"/>
        </w:rPr>
        <w:t>pathologi</w:t>
      </w:r>
      <w:r w:rsidR="00641A8A">
        <w:rPr>
          <w:rFonts w:ascii="Kalinga" w:hAnsi="Kalinga" w:cs="Kalinga"/>
          <w:sz w:val="22"/>
          <w:szCs w:val="22"/>
        </w:rPr>
        <w:t>z</w:t>
      </w:r>
      <w:r w:rsidRPr="00F40583">
        <w:rPr>
          <w:rFonts w:ascii="Kalinga" w:hAnsi="Kalinga" w:cs="Kalinga"/>
          <w:sz w:val="22"/>
          <w:szCs w:val="22"/>
        </w:rPr>
        <w:t>e</w:t>
      </w:r>
      <w:r w:rsidR="00641A8A">
        <w:rPr>
          <w:rFonts w:ascii="Kalinga" w:hAnsi="Kalinga" w:cs="Kalinga"/>
          <w:sz w:val="22"/>
          <w:szCs w:val="22"/>
        </w:rPr>
        <w:t>s</w:t>
      </w:r>
      <w:r w:rsidRPr="00F40583">
        <w:rPr>
          <w:rFonts w:ascii="Kalinga" w:hAnsi="Kalinga" w:cs="Kalinga"/>
          <w:sz w:val="22"/>
          <w:szCs w:val="22"/>
        </w:rPr>
        <w:t xml:space="preserve"> mental illness; nonetheless, there are </w:t>
      </w:r>
      <w:r w:rsidR="00641A8A">
        <w:rPr>
          <w:rFonts w:ascii="Kalinga" w:hAnsi="Kalinga" w:cs="Kalinga"/>
          <w:sz w:val="22"/>
          <w:szCs w:val="22"/>
        </w:rPr>
        <w:t xml:space="preserve">some </w:t>
      </w:r>
      <w:r w:rsidRPr="00F40583">
        <w:rPr>
          <w:rFonts w:ascii="Kalinga" w:hAnsi="Kalinga" w:cs="Kalinga"/>
          <w:sz w:val="22"/>
          <w:szCs w:val="22"/>
        </w:rPr>
        <w:t>key areas for improvement which can be focused on</w:t>
      </w:r>
      <w:r w:rsidR="00641A8A">
        <w:rPr>
          <w:rFonts w:ascii="Kalinga" w:hAnsi="Kalinga" w:cs="Kalinga"/>
          <w:sz w:val="22"/>
          <w:szCs w:val="22"/>
        </w:rPr>
        <w:t xml:space="preserve">: </w:t>
      </w:r>
      <w:r w:rsidRPr="00F40583">
        <w:rPr>
          <w:rFonts w:ascii="Kalinga" w:hAnsi="Kalinga" w:cs="Kalinga"/>
          <w:sz w:val="22"/>
          <w:szCs w:val="22"/>
        </w:rPr>
        <w:t>the elimination of restrictive practices</w:t>
      </w:r>
      <w:r w:rsidR="00641A8A">
        <w:rPr>
          <w:rFonts w:ascii="Kalinga" w:hAnsi="Kalinga" w:cs="Kalinga"/>
          <w:sz w:val="22"/>
          <w:szCs w:val="22"/>
        </w:rPr>
        <w:t>;</w:t>
      </w:r>
      <w:r w:rsidRPr="00F40583">
        <w:rPr>
          <w:rFonts w:ascii="Kalinga" w:hAnsi="Kalinga" w:cs="Kalinga"/>
          <w:sz w:val="22"/>
          <w:szCs w:val="22"/>
        </w:rPr>
        <w:t xml:space="preserve"> the elimination of the use of excessive psychotropic medication as treatment</w:t>
      </w:r>
      <w:r w:rsidR="00641A8A">
        <w:rPr>
          <w:rFonts w:ascii="Kalinga" w:hAnsi="Kalinga" w:cs="Kalinga"/>
          <w:sz w:val="22"/>
          <w:szCs w:val="22"/>
        </w:rPr>
        <w:t>;</w:t>
      </w:r>
      <w:r w:rsidRPr="00F40583">
        <w:rPr>
          <w:rFonts w:ascii="Kalinga" w:hAnsi="Kalinga" w:cs="Kalinga"/>
          <w:sz w:val="22"/>
          <w:szCs w:val="22"/>
        </w:rPr>
        <w:t xml:space="preserve"> the de-institutionalisation of mental healthcare services</w:t>
      </w:r>
      <w:r w:rsidR="00641A8A">
        <w:rPr>
          <w:rFonts w:ascii="Kalinga" w:hAnsi="Kalinga" w:cs="Kalinga"/>
          <w:sz w:val="22"/>
          <w:szCs w:val="22"/>
        </w:rPr>
        <w:t>;</w:t>
      </w:r>
      <w:r w:rsidRPr="00F40583">
        <w:rPr>
          <w:rFonts w:ascii="Kalinga" w:hAnsi="Kalinga" w:cs="Kalinga"/>
          <w:sz w:val="22"/>
          <w:szCs w:val="22"/>
        </w:rPr>
        <w:t xml:space="preserve"> the introduction of trauma-informed, proactive and holistic care at the heart of all services</w:t>
      </w:r>
      <w:r w:rsidR="00641A8A">
        <w:rPr>
          <w:rFonts w:ascii="Kalinga" w:hAnsi="Kalinga" w:cs="Kalinga"/>
          <w:sz w:val="22"/>
          <w:szCs w:val="22"/>
        </w:rPr>
        <w:t>;</w:t>
      </w:r>
      <w:r w:rsidRPr="00F40583">
        <w:rPr>
          <w:rFonts w:ascii="Kalinga" w:hAnsi="Kalinga" w:cs="Kalinga"/>
          <w:sz w:val="22"/>
          <w:szCs w:val="22"/>
        </w:rPr>
        <w:t xml:space="preserve"> a</w:t>
      </w:r>
      <w:r w:rsidR="00641A8A">
        <w:rPr>
          <w:rFonts w:ascii="Kalinga" w:hAnsi="Kalinga" w:cs="Kalinga"/>
          <w:sz w:val="22"/>
          <w:szCs w:val="22"/>
        </w:rPr>
        <w:t>nd</w:t>
      </w:r>
      <w:r w:rsidRPr="00F40583">
        <w:rPr>
          <w:rFonts w:ascii="Kalinga" w:hAnsi="Kalinga" w:cs="Kalinga"/>
          <w:sz w:val="22"/>
          <w:szCs w:val="22"/>
        </w:rPr>
        <w:t xml:space="preserve"> recognition of the prevalence of neurodiversity and sensory needs in the design of all hospitals and treatment plans.</w:t>
      </w:r>
    </w:p>
    <w:sectPr w:rsidR="00F355AD" w:rsidRPr="00F40583" w:rsidSect="00F40583">
      <w:headerReference w:type="default" r:id="rId9"/>
      <w:footerReference w:type="default" r:id="rId10"/>
      <w:pgSz w:w="11906" w:h="16838"/>
      <w:pgMar w:top="1440" w:right="1440" w:bottom="1440" w:left="1440"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58AE" w14:textId="77777777" w:rsidR="001D1171" w:rsidRDefault="001D1171" w:rsidP="0008465D">
      <w:pPr>
        <w:spacing w:after="0" w:line="240" w:lineRule="auto"/>
      </w:pPr>
      <w:r>
        <w:separator/>
      </w:r>
    </w:p>
  </w:endnote>
  <w:endnote w:type="continuationSeparator" w:id="0">
    <w:p w14:paraId="185EA8B9" w14:textId="77777777" w:rsidR="001D1171" w:rsidRDefault="001D1171" w:rsidP="0008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Kalinga">
    <w:charset w:val="00"/>
    <w:family w:val="swiss"/>
    <w:pitch w:val="variable"/>
    <w:sig w:usb0="00080003" w:usb1="00000000" w:usb2="00000000" w:usb3="00000000" w:csb0="00000001" w:csb1="00000000"/>
  </w:font>
  <w:font w:name="Adobe Myungjo Std M">
    <w:panose1 w:val="02020600000000000000"/>
    <w:charset w:val="80"/>
    <w:family w:val="roman"/>
    <w:notTrueType/>
    <w:pitch w:val="variable"/>
    <w:sig w:usb0="00000203" w:usb1="29D72C10" w:usb2="00000010" w:usb3="00000000" w:csb0="002A0005" w:csb1="00000000"/>
  </w:font>
  <w:font w:name="Adobe Fan Heiti Std B">
    <w:panose1 w:val="020B0700000000000000"/>
    <w:charset w:val="80"/>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89640"/>
      <w:docPartObj>
        <w:docPartGallery w:val="Page Numbers (Bottom of Page)"/>
        <w:docPartUnique/>
      </w:docPartObj>
    </w:sdtPr>
    <w:sdtEndPr>
      <w:rPr>
        <w:noProof/>
      </w:rPr>
    </w:sdtEndPr>
    <w:sdtContent>
      <w:p w14:paraId="4A386D09" w14:textId="77777777" w:rsidR="00F40583" w:rsidRDefault="00F40583">
        <w:pPr>
          <w:pStyle w:val="Footer"/>
          <w:jc w:val="center"/>
          <w:rPr>
            <w:rFonts w:ascii="Adobe Heiti Std R" w:eastAsia="Adobe Heiti Std R" w:hAnsi="Adobe Heiti Std R"/>
          </w:rPr>
        </w:pPr>
      </w:p>
      <w:p w14:paraId="5510EB99" w14:textId="20D944FD" w:rsidR="00F40583" w:rsidRDefault="00F405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DAE508" w14:textId="77777777" w:rsidR="00F40583" w:rsidRDefault="00F4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A96B" w14:textId="77777777" w:rsidR="001D1171" w:rsidRDefault="001D1171" w:rsidP="0008465D">
      <w:pPr>
        <w:spacing w:after="0" w:line="240" w:lineRule="auto"/>
      </w:pPr>
      <w:r>
        <w:separator/>
      </w:r>
    </w:p>
  </w:footnote>
  <w:footnote w:type="continuationSeparator" w:id="0">
    <w:p w14:paraId="42DB0A38" w14:textId="77777777" w:rsidR="001D1171" w:rsidRDefault="001D1171" w:rsidP="0008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6580" w14:textId="349732C8" w:rsidR="0008465D" w:rsidRPr="00F40583" w:rsidRDefault="0008465D" w:rsidP="0008465D">
    <w:pPr>
      <w:pStyle w:val="Header"/>
      <w:jc w:val="center"/>
      <w:rPr>
        <w:rFonts w:ascii="Adobe Fan Heiti Std B" w:eastAsia="Adobe Fan Heiti Std B" w:hAnsi="Adobe Fan Heiti Std B" w:cs="Arial"/>
      </w:rPr>
    </w:pPr>
    <w:r w:rsidRPr="0008465D">
      <w:rPr>
        <w:b/>
        <w:bCs/>
        <w:noProof/>
      </w:rPr>
      <w:drawing>
        <wp:anchor distT="0" distB="0" distL="114300" distR="114300" simplePos="0" relativeHeight="251658752" behindDoc="0" locked="0" layoutInCell="1" allowOverlap="1" wp14:anchorId="3651906D" wp14:editId="7A83C66A">
          <wp:simplePos x="0" y="0"/>
          <wp:positionH relativeFrom="margin">
            <wp:align>center</wp:align>
          </wp:positionH>
          <wp:positionV relativeFrom="paragraph">
            <wp:posOffset>-266700</wp:posOffset>
          </wp:positionV>
          <wp:extent cx="1371600" cy="12179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17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br/>
    </w:r>
    <w:r w:rsidRPr="00F40583">
      <w:rPr>
        <w:rFonts w:ascii="Adobe Fan Heiti Std B" w:eastAsia="Adobe Fan Heiti Std B" w:hAnsi="Adobe Fan Heiti Std B" w:cs="Arial"/>
        <w:b/>
        <w:bCs/>
      </w:rPr>
      <w:t>First Do No Harm</w:t>
    </w:r>
    <w:r w:rsidRPr="00F40583">
      <w:rPr>
        <w:rFonts w:ascii="Adobe Fan Heiti Std B" w:eastAsia="Adobe Fan Heiti Std B" w:hAnsi="Adobe Fan Heiti Std B" w:cs="Arial"/>
      </w:rPr>
      <w:br/>
    </w:r>
    <w:hyperlink r:id="rId2" w:history="1">
      <w:r w:rsidR="00F40583" w:rsidRPr="00883EDF">
        <w:rPr>
          <w:rStyle w:val="Hyperlink"/>
          <w:rFonts w:ascii="Adobe Fan Heiti Std B" w:eastAsia="Adobe Fan Heiti Std B" w:hAnsi="Adobe Fan Heiti Std B" w:cs="Arial"/>
        </w:rPr>
        <w:t>firstdonoharm2022@gmail.com</w:t>
      </w:r>
    </w:hyperlink>
    <w:r w:rsidR="00F40583">
      <w:rPr>
        <w:rFonts w:ascii="Adobe Fan Heiti Std B" w:eastAsia="Adobe Fan Heiti Std B" w:hAnsi="Adobe Fan Heiti Std B" w:cs="Arial"/>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zszQ0NTYzMDE1NrVQ0lEKTi0uzszPAykwqgUA/bBZ2CwAAAA="/>
  </w:docVars>
  <w:rsids>
    <w:rsidRoot w:val="0008465D"/>
    <w:rsid w:val="000709B7"/>
    <w:rsid w:val="0008465D"/>
    <w:rsid w:val="000950FF"/>
    <w:rsid w:val="00175837"/>
    <w:rsid w:val="001D1171"/>
    <w:rsid w:val="00397E8E"/>
    <w:rsid w:val="00641A8A"/>
    <w:rsid w:val="00805571"/>
    <w:rsid w:val="00974037"/>
    <w:rsid w:val="00EA3403"/>
    <w:rsid w:val="00F008EF"/>
    <w:rsid w:val="00F355AD"/>
    <w:rsid w:val="00F4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834B"/>
  <w15:chartTrackingRefBased/>
  <w15:docId w15:val="{C8E38138-756B-470C-8430-EA9D67B0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5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65D"/>
  </w:style>
  <w:style w:type="paragraph" w:styleId="Footer">
    <w:name w:val="footer"/>
    <w:basedOn w:val="Normal"/>
    <w:link w:val="FooterChar"/>
    <w:uiPriority w:val="99"/>
    <w:unhideWhenUsed/>
    <w:rsid w:val="00084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65D"/>
  </w:style>
  <w:style w:type="paragraph" w:customStyle="1" w:styleId="font9">
    <w:name w:val="font_9"/>
    <w:basedOn w:val="Normal"/>
    <w:rsid w:val="00F35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0583"/>
    <w:rPr>
      <w:color w:val="0563C1" w:themeColor="hyperlink"/>
      <w:u w:val="single"/>
    </w:rPr>
  </w:style>
  <w:style w:type="character" w:styleId="UnresolvedMention">
    <w:name w:val="Unresolved Mention"/>
    <w:basedOn w:val="DefaultParagraphFont"/>
    <w:uiPriority w:val="99"/>
    <w:semiHidden/>
    <w:unhideWhenUsed/>
    <w:rsid w:val="00F40583"/>
    <w:rPr>
      <w:color w:val="605E5C"/>
      <w:shd w:val="clear" w:color="auto" w:fill="E1DFDD"/>
    </w:rPr>
  </w:style>
  <w:style w:type="character" w:customStyle="1" w:styleId="Heading1Char">
    <w:name w:val="Heading 1 Char"/>
    <w:basedOn w:val="DefaultParagraphFont"/>
    <w:link w:val="Heading1"/>
    <w:uiPriority w:val="9"/>
    <w:rsid w:val="00F40583"/>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F008E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firstdonoharm2022@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82FD601FAFC4408338A428DABAFFE2" ma:contentTypeVersion="2" ma:contentTypeDescription="Create a new document." ma:contentTypeScope="" ma:versionID="2da3371e16e68d0966da5715a7ef116b">
  <xsd:schema xmlns:xsd="http://www.w3.org/2001/XMLSchema" xmlns:xs="http://www.w3.org/2001/XMLSchema" xmlns:p="http://schemas.microsoft.com/office/2006/metadata/properties" xmlns:ns3="adca7ca3-52d7-4ece-b2b4-12fde240bb2b" targetNamespace="http://schemas.microsoft.com/office/2006/metadata/properties" ma:root="true" ma:fieldsID="3dffe6ff5a90498a19cdf4864b46b182" ns3:_="">
    <xsd:import namespace="adca7ca3-52d7-4ece-b2b4-12fde240bb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a7ca3-52d7-4ece-b2b4-12fde240b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94250-343E-4F68-861C-D8487FE133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7C694E-81E2-464B-942D-E25A005F77FA}">
  <ds:schemaRefs>
    <ds:schemaRef ds:uri="http://schemas.microsoft.com/sharepoint/v3/contenttype/forms"/>
  </ds:schemaRefs>
</ds:datastoreItem>
</file>

<file path=customXml/itemProps3.xml><?xml version="1.0" encoding="utf-8"?>
<ds:datastoreItem xmlns:ds="http://schemas.openxmlformats.org/officeDocument/2006/customXml" ds:itemID="{6268384E-948D-4FF7-BBE2-ED10FBB07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a7ca3-52d7-4ece-b2b4-12fde240b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Cas Hunt (Student)</dc:creator>
  <cp:keywords/>
  <dc:description/>
  <cp:lastModifiedBy>Nima Cas Hunt (Student)</cp:lastModifiedBy>
  <cp:revision>2</cp:revision>
  <dcterms:created xsi:type="dcterms:W3CDTF">2023-04-30T10:20:00Z</dcterms:created>
  <dcterms:modified xsi:type="dcterms:W3CDTF">2023-04-30T10:20:00Z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0x010100EE82FD601FAFC4408338A428DABAFFE2</vt:lpwstr>
  </property>
</Properties>
</file>